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BC" w:rsidRDefault="00035E12">
      <w:pPr>
        <w:pStyle w:val="Standard"/>
        <w:jc w:val="center"/>
      </w:pPr>
      <w:r>
        <w:rPr>
          <w:rFonts w:ascii="標楷體" w:eastAsia="標楷體" w:hAnsi="標楷體" w:cs="標楷體"/>
          <w:b/>
          <w:sz w:val="36"/>
          <w:szCs w:val="40"/>
        </w:rPr>
        <w:t>國立虎尾科技大學電機工程系黃</w:t>
      </w:r>
      <w:r>
        <w:rPr>
          <w:rFonts w:ascii="標楷體" w:eastAsia="標楷體" w:hAnsi="標楷體" w:cs="標楷體"/>
          <w:b/>
          <w:sz w:val="40"/>
          <w:szCs w:val="40"/>
        </w:rPr>
        <w:t>富田</w:t>
      </w:r>
      <w:r>
        <w:rPr>
          <w:rFonts w:ascii="標楷體" w:eastAsia="標楷體" w:hAnsi="標楷體" w:cs="標楷體"/>
          <w:b/>
          <w:sz w:val="36"/>
          <w:szCs w:val="40"/>
        </w:rPr>
        <w:t>先生紀念獎學金申請辦法</w:t>
      </w:r>
    </w:p>
    <w:p w:rsidR="002416BC" w:rsidRDefault="00035E12">
      <w:pPr>
        <w:pStyle w:val="Standard"/>
        <w:jc w:val="right"/>
      </w:pPr>
      <w:r>
        <w:rPr>
          <w:rFonts w:eastAsia="標楷體" w:cs="新細明體, PMingLiU"/>
          <w:sz w:val="20"/>
        </w:rPr>
        <w:t>中華民國</w:t>
      </w:r>
      <w:r>
        <w:rPr>
          <w:rFonts w:eastAsia="標楷體" w:cs="新細明體, PMingLiU"/>
          <w:sz w:val="20"/>
        </w:rPr>
        <w:t>111</w:t>
      </w:r>
      <w:r>
        <w:rPr>
          <w:rFonts w:eastAsia="標楷體" w:cs="新細明體, PMingLiU"/>
          <w:sz w:val="20"/>
        </w:rPr>
        <w:t>年</w:t>
      </w:r>
      <w:r>
        <w:rPr>
          <w:rFonts w:eastAsia="標楷體" w:cs="新細明體, PMingLiU"/>
          <w:sz w:val="20"/>
        </w:rPr>
        <w:t>9</w:t>
      </w:r>
      <w:r>
        <w:rPr>
          <w:rFonts w:eastAsia="標楷體" w:cs="新細明體, PMingLiU"/>
          <w:sz w:val="20"/>
        </w:rPr>
        <w:t>月</w:t>
      </w:r>
      <w:r>
        <w:rPr>
          <w:rFonts w:eastAsia="標楷體" w:cs="新細明體, PMingLiU"/>
          <w:sz w:val="20"/>
        </w:rPr>
        <w:t>14</w:t>
      </w:r>
      <w:r>
        <w:rPr>
          <w:rFonts w:eastAsia="標楷體" w:cs="新細明體, PMingLiU"/>
          <w:sz w:val="20"/>
        </w:rPr>
        <w:t>日系</w:t>
      </w:r>
      <w:proofErr w:type="gramStart"/>
      <w:r>
        <w:rPr>
          <w:rFonts w:eastAsia="標楷體" w:cs="新細明體, PMingLiU"/>
          <w:sz w:val="20"/>
        </w:rPr>
        <w:t>務</w:t>
      </w:r>
      <w:proofErr w:type="gramEnd"/>
      <w:r>
        <w:rPr>
          <w:rFonts w:eastAsia="標楷體" w:cs="新細明體, PMingLiU"/>
          <w:sz w:val="20"/>
        </w:rPr>
        <w:t>會議通過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緣起</w:t>
      </w:r>
    </w:p>
    <w:p w:rsidR="002416BC" w:rsidRDefault="00035E12">
      <w:pPr>
        <w:pStyle w:val="Standard"/>
        <w:spacing w:line="560" w:lineRule="exact"/>
        <w:ind w:left="567"/>
        <w:jc w:val="both"/>
      </w:pPr>
      <w:r>
        <w:rPr>
          <w:rFonts w:eastAsia="標楷體" w:cs="標楷體"/>
          <w:szCs w:val="32"/>
        </w:rPr>
        <w:t>本校電機系黃麗玲校友為感念其父母恩，</w:t>
      </w:r>
      <w:proofErr w:type="gramStart"/>
      <w:r>
        <w:rPr>
          <w:rFonts w:eastAsia="標楷體" w:cs="標楷體"/>
          <w:szCs w:val="32"/>
        </w:rPr>
        <w:t>特</w:t>
      </w:r>
      <w:proofErr w:type="gramEnd"/>
      <w:r>
        <w:rPr>
          <w:rFonts w:eastAsia="標楷體" w:cs="標楷體"/>
          <w:szCs w:val="32"/>
        </w:rPr>
        <w:t>於本系成立黃富田先生紀念獎學金</w:t>
      </w:r>
      <w:r>
        <w:rPr>
          <w:rFonts w:eastAsia="標楷體" w:cs="標楷體"/>
          <w:szCs w:val="32"/>
        </w:rPr>
        <w:t>(</w:t>
      </w:r>
      <w:r>
        <w:rPr>
          <w:rFonts w:eastAsia="標楷體" w:cs="標楷體"/>
          <w:szCs w:val="32"/>
        </w:rPr>
        <w:t>以下簡稱本獎學金</w:t>
      </w:r>
      <w:r>
        <w:rPr>
          <w:rFonts w:eastAsia="標楷體" w:cs="標楷體"/>
          <w:szCs w:val="32"/>
        </w:rPr>
        <w:t>)</w:t>
      </w:r>
      <w:r>
        <w:rPr>
          <w:rFonts w:eastAsia="標楷體" w:cs="標楷體"/>
          <w:szCs w:val="32"/>
        </w:rPr>
        <w:t>，以獎助本系優秀學生。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基金</w:t>
      </w:r>
    </w:p>
    <w:p w:rsidR="002416BC" w:rsidRDefault="00035E12">
      <w:pPr>
        <w:pStyle w:val="Standard"/>
        <w:spacing w:line="560" w:lineRule="exact"/>
        <w:ind w:left="1280" w:hanging="713"/>
        <w:jc w:val="both"/>
      </w:pPr>
      <w:r>
        <w:rPr>
          <w:rFonts w:eastAsia="標楷體" w:cs="標楷體"/>
          <w:szCs w:val="32"/>
        </w:rPr>
        <w:t>本獎學金由黃麗玲系友每年捐贈新台幣拾萬元整。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名額</w:t>
      </w:r>
    </w:p>
    <w:p w:rsidR="002416BC" w:rsidRDefault="00035E12">
      <w:pPr>
        <w:pStyle w:val="Standard"/>
        <w:spacing w:line="560" w:lineRule="exact"/>
        <w:ind w:left="1280" w:hanging="713"/>
        <w:jc w:val="both"/>
      </w:pPr>
      <w:r>
        <w:rPr>
          <w:rFonts w:eastAsia="標楷體" w:cs="標楷體"/>
          <w:szCs w:val="32"/>
        </w:rPr>
        <w:t>每學年暫定五名。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金額</w:t>
      </w:r>
    </w:p>
    <w:p w:rsidR="002416BC" w:rsidRDefault="00035E12">
      <w:pPr>
        <w:pStyle w:val="Standard"/>
        <w:spacing w:line="560" w:lineRule="exact"/>
        <w:ind w:firstLine="566"/>
        <w:jc w:val="both"/>
      </w:pPr>
      <w:r>
        <w:rPr>
          <w:rFonts w:eastAsia="標楷體" w:cs="標楷體"/>
          <w:szCs w:val="32"/>
        </w:rPr>
        <w:t>每名每學年暫定新台幣貳萬元整。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資格</w:t>
      </w:r>
    </w:p>
    <w:p w:rsidR="002416BC" w:rsidRDefault="00035E12">
      <w:pPr>
        <w:pStyle w:val="Standard"/>
        <w:spacing w:line="560" w:lineRule="exact"/>
        <w:ind w:firstLine="566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凡本校電機工程系學生合乎下列條件者，</w:t>
      </w:r>
      <w:proofErr w:type="gramStart"/>
      <w:r>
        <w:rPr>
          <w:rFonts w:eastAsia="標楷體" w:cs="標楷體"/>
          <w:szCs w:val="32"/>
        </w:rPr>
        <w:t>均得申請</w:t>
      </w:r>
      <w:proofErr w:type="gramEnd"/>
      <w:r>
        <w:rPr>
          <w:rFonts w:eastAsia="標楷體" w:cs="標楷體"/>
          <w:szCs w:val="32"/>
        </w:rPr>
        <w:t>本獎學金。</w:t>
      </w:r>
    </w:p>
    <w:p w:rsidR="002416BC" w:rsidRDefault="00035E12">
      <w:pPr>
        <w:pStyle w:val="Standard"/>
        <w:numPr>
          <w:ilvl w:val="0"/>
          <w:numId w:val="4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操行八十分以上。</w:t>
      </w:r>
    </w:p>
    <w:p w:rsidR="002416BC" w:rsidRDefault="00035E12">
      <w:pPr>
        <w:pStyle w:val="Standard"/>
        <w:numPr>
          <w:ilvl w:val="0"/>
          <w:numId w:val="4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上學年度學業成績平均八十分以上。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申請</w:t>
      </w:r>
    </w:p>
    <w:p w:rsidR="002416BC" w:rsidRDefault="00035E12">
      <w:pPr>
        <w:pStyle w:val="Standard"/>
        <w:spacing w:line="560" w:lineRule="exact"/>
        <w:ind w:firstLine="566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每學年第一學期開學後兩周內，照一般獎學金申請程序提出申請。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審核</w:t>
      </w:r>
    </w:p>
    <w:p w:rsidR="002416BC" w:rsidRDefault="00035E12">
      <w:pPr>
        <w:pStyle w:val="Standard"/>
        <w:numPr>
          <w:ilvl w:val="0"/>
          <w:numId w:val="5"/>
        </w:numPr>
        <w:spacing w:line="560" w:lineRule="exact"/>
        <w:jc w:val="both"/>
      </w:pPr>
      <w:r>
        <w:rPr>
          <w:rFonts w:eastAsia="標楷體" w:cs="標楷體"/>
          <w:szCs w:val="32"/>
        </w:rPr>
        <w:t>由系主任組成本獎學金委員會審核。</w:t>
      </w:r>
    </w:p>
    <w:p w:rsidR="002416BC" w:rsidRDefault="00035E12">
      <w:pPr>
        <w:pStyle w:val="Standard"/>
        <w:numPr>
          <w:ilvl w:val="0"/>
          <w:numId w:val="5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除申請條件外之其他成績之表現，英文能力列為重點。</w:t>
      </w:r>
    </w:p>
    <w:p w:rsidR="002416BC" w:rsidRDefault="00035E12">
      <w:pPr>
        <w:pStyle w:val="Standard"/>
        <w:numPr>
          <w:ilvl w:val="0"/>
          <w:numId w:val="5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以未得此獎學金之學生優先。</w:t>
      </w:r>
    </w:p>
    <w:p w:rsidR="002416BC" w:rsidRDefault="00035E12">
      <w:pPr>
        <w:pStyle w:val="Standard"/>
        <w:numPr>
          <w:ilvl w:val="0"/>
          <w:numId w:val="5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通過受獎人選，報請校長核定。</w:t>
      </w:r>
    </w:p>
    <w:p w:rsidR="002416BC" w:rsidRDefault="00035E12">
      <w:pPr>
        <w:pStyle w:val="Standard"/>
        <w:numPr>
          <w:ilvl w:val="0"/>
          <w:numId w:val="3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附註</w:t>
      </w:r>
    </w:p>
    <w:p w:rsidR="002416BC" w:rsidRDefault="00035E12">
      <w:pPr>
        <w:pStyle w:val="Standard"/>
        <w:numPr>
          <w:ilvl w:val="0"/>
          <w:numId w:val="6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本項獎學金之獲得不影響學生對其他獎學金之申請。</w:t>
      </w:r>
    </w:p>
    <w:p w:rsidR="002416BC" w:rsidRDefault="00035E12">
      <w:pPr>
        <w:pStyle w:val="Standard"/>
        <w:numPr>
          <w:ilvl w:val="0"/>
          <w:numId w:val="6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本獎學金之發給、名額、金額及資格等，得由本獎學金委員會酌情調整之。</w:t>
      </w:r>
    </w:p>
    <w:p w:rsidR="002416BC" w:rsidRDefault="00035E12">
      <w:pPr>
        <w:pStyle w:val="Standard"/>
        <w:numPr>
          <w:ilvl w:val="0"/>
          <w:numId w:val="6"/>
        </w:numPr>
        <w:spacing w:line="560" w:lineRule="exact"/>
        <w:jc w:val="both"/>
        <w:rPr>
          <w:rFonts w:eastAsia="標楷體" w:cs="標楷體"/>
          <w:szCs w:val="32"/>
        </w:rPr>
      </w:pPr>
      <w:r>
        <w:rPr>
          <w:rFonts w:eastAsia="標楷體" w:cs="標楷體"/>
          <w:szCs w:val="32"/>
        </w:rPr>
        <w:t>本辦法經校長核定後實施，修正時亦同。</w:t>
      </w:r>
    </w:p>
    <w:p w:rsidR="002416BC" w:rsidRDefault="002416BC">
      <w:pPr>
        <w:pageBreakBefore/>
        <w:suppressAutoHyphens w:val="0"/>
      </w:pPr>
      <w:bookmarkStart w:id="0" w:name="_GoBack"/>
      <w:bookmarkEnd w:id="0"/>
    </w:p>
    <w:p w:rsidR="002416BC" w:rsidRDefault="00035E12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國立虎尾科技大學電機工程系</w:t>
      </w:r>
    </w:p>
    <w:p w:rsidR="002416BC" w:rsidRDefault="00035E12">
      <w:pPr>
        <w:pStyle w:val="Standard"/>
        <w:autoSpaceDE w:val="0"/>
        <w:spacing w:line="620" w:lineRule="exact"/>
        <w:ind w:right="-20"/>
        <w:jc w:val="center"/>
      </w:pPr>
      <w:r>
        <w:rPr>
          <w:rFonts w:ascii="標楷體" w:eastAsia="標楷體" w:hAnsi="標楷體" w:cs="標楷體"/>
          <w:sz w:val="40"/>
          <w:szCs w:val="40"/>
        </w:rPr>
        <w:t>黃富田先生紀念獎學金申請辦法</w:t>
      </w:r>
      <w:r>
        <w:rPr>
          <w:rFonts w:ascii="標楷體" w:eastAsia="標楷體" w:hAnsi="標楷體" w:cs="標楷體"/>
          <w:spacing w:val="1"/>
          <w:position w:val="-3"/>
          <w:sz w:val="40"/>
          <w:szCs w:val="40"/>
        </w:rPr>
        <w:t>申請表</w:t>
      </w:r>
    </w:p>
    <w:p w:rsidR="002416BC" w:rsidRDefault="00035E12">
      <w:pPr>
        <w:pStyle w:val="Standard"/>
        <w:autoSpaceDE w:val="0"/>
        <w:spacing w:line="620" w:lineRule="exact"/>
        <w:jc w:val="right"/>
      </w:pPr>
      <w:r>
        <w:rPr>
          <w:rFonts w:ascii="標楷體" w:eastAsia="標楷體" w:hAnsi="標楷體" w:cs="標楷體"/>
          <w:spacing w:val="1"/>
          <w:position w:val="-3"/>
        </w:rPr>
        <w:t>年</w:t>
      </w:r>
      <w:r>
        <w:rPr>
          <w:rFonts w:ascii="標楷體" w:eastAsia="標楷體" w:hAnsi="標楷體" w:cs="標楷體"/>
          <w:spacing w:val="1"/>
          <w:position w:val="-3"/>
        </w:rPr>
        <w:t xml:space="preserve">   </w:t>
      </w:r>
      <w:r>
        <w:rPr>
          <w:rFonts w:ascii="標楷體" w:eastAsia="標楷體" w:hAnsi="標楷體" w:cs="標楷體"/>
          <w:spacing w:val="1"/>
          <w:position w:val="-3"/>
        </w:rPr>
        <w:t>月</w:t>
      </w:r>
      <w:r>
        <w:rPr>
          <w:rFonts w:ascii="標楷體" w:eastAsia="標楷體" w:hAnsi="標楷體" w:cs="標楷體"/>
          <w:spacing w:val="1"/>
          <w:position w:val="-3"/>
        </w:rPr>
        <w:t xml:space="preserve">   </w:t>
      </w:r>
      <w:r>
        <w:rPr>
          <w:rFonts w:ascii="標楷體" w:eastAsia="標楷體" w:hAnsi="標楷體" w:cs="標楷體"/>
          <w:spacing w:val="1"/>
          <w:position w:val="-3"/>
        </w:rPr>
        <w:t>日填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1729"/>
        <w:gridCol w:w="1553"/>
        <w:gridCol w:w="1563"/>
        <w:gridCol w:w="1119"/>
        <w:gridCol w:w="2989"/>
      </w:tblGrid>
      <w:tr w:rsidR="002416BC">
        <w:tblPrEx>
          <w:tblCellMar>
            <w:top w:w="0" w:type="dxa"/>
            <w:bottom w:w="0" w:type="dxa"/>
          </w:tblCellMar>
        </w:tblPrEx>
        <w:trPr>
          <w:trHeight w:hRule="exact" w:val="905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2416BC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2416BC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年級班別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2416BC">
            <w:pPr>
              <w:pStyle w:val="Standard"/>
              <w:tabs>
                <w:tab w:val="left" w:pos="1123"/>
                <w:tab w:val="left" w:pos="1723"/>
                <w:tab w:val="left" w:pos="2323"/>
              </w:tabs>
              <w:autoSpaceDE w:val="0"/>
              <w:snapToGrid w:val="0"/>
              <w:jc w:val="center"/>
            </w:pPr>
          </w:p>
        </w:tc>
      </w:tr>
      <w:tr w:rsidR="002416BC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操行成績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2416BC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學業成績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2416BC">
            <w:pPr>
              <w:pStyle w:val="Standard"/>
              <w:autoSpaceDE w:val="0"/>
              <w:snapToGrid w:val="0"/>
              <w:jc w:val="center"/>
            </w:pPr>
          </w:p>
        </w:tc>
      </w:tr>
      <w:tr w:rsidR="002416BC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</w:pPr>
            <w:r>
              <w:rPr>
                <w:rFonts w:eastAsia="標楷體"/>
              </w:rPr>
              <w:t>英文能力</w:t>
            </w:r>
          </w:p>
        </w:tc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ind w:right="-20"/>
              <w:rPr>
                <w:rFonts w:eastAsia="標楷體"/>
              </w:rPr>
            </w:pPr>
            <w:r>
              <w:rPr>
                <w:rFonts w:eastAsia="標楷體"/>
              </w:rPr>
              <w:t>托福：</w:t>
            </w:r>
            <w:r>
              <w:rPr>
                <w:rFonts w:eastAsia="標楷體"/>
              </w:rPr>
              <w:t xml:space="preserve">                                                   </w:t>
            </w:r>
            <w:proofErr w:type="gramStart"/>
            <w:r>
              <w:rPr>
                <w:rFonts w:eastAsia="標楷體"/>
              </w:rPr>
              <w:t>多益</w:t>
            </w:r>
            <w:proofErr w:type="gramEnd"/>
            <w:r>
              <w:rPr>
                <w:rFonts w:eastAsia="標楷體"/>
              </w:rPr>
              <w:t>：</w:t>
            </w:r>
          </w:p>
          <w:p w:rsidR="002416BC" w:rsidRDefault="00035E12">
            <w:pPr>
              <w:pStyle w:val="Standard"/>
              <w:autoSpaceDE w:val="0"/>
              <w:snapToGrid w:val="0"/>
            </w:pPr>
            <w:r>
              <w:rPr>
                <w:rFonts w:eastAsia="標楷體"/>
              </w:rPr>
              <w:t>全民英檢：</w:t>
            </w:r>
            <w:r>
              <w:rPr>
                <w:rFonts w:eastAsia="標楷體"/>
              </w:rPr>
              <w:t xml:space="preserve">                                           </w:t>
            </w:r>
            <w:r>
              <w:rPr>
                <w:rFonts w:eastAsia="標楷體"/>
              </w:rPr>
              <w:t>其他：</w:t>
            </w:r>
          </w:p>
        </w:tc>
      </w:tr>
      <w:tr w:rsidR="002416BC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E-mail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2416BC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行動電話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2416BC">
            <w:pPr>
              <w:pStyle w:val="Standard"/>
              <w:tabs>
                <w:tab w:val="left" w:pos="2290"/>
              </w:tabs>
              <w:autoSpaceDE w:val="0"/>
              <w:snapToGrid w:val="0"/>
            </w:pPr>
          </w:p>
        </w:tc>
      </w:tr>
      <w:tr w:rsidR="002416BC">
        <w:tblPrEx>
          <w:tblCellMar>
            <w:top w:w="0" w:type="dxa"/>
            <w:bottom w:w="0" w:type="dxa"/>
          </w:tblCellMar>
        </w:tblPrEx>
        <w:trPr>
          <w:trHeight w:val="7370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6BC" w:rsidRDefault="00035E12">
            <w:pPr>
              <w:pStyle w:val="Standard"/>
              <w:numPr>
                <w:ilvl w:val="0"/>
                <w:numId w:val="7"/>
              </w:numPr>
              <w:autoSpaceDE w:val="0"/>
              <w:snapToGrid w:val="0"/>
              <w:ind w:right="-20"/>
            </w:pPr>
            <w:r>
              <w:rPr>
                <w:rFonts w:ascii="標楷體" w:eastAsia="標楷體" w:hAnsi="標楷體" w:cs="標楷體"/>
              </w:rPr>
              <w:t>個人履歷簡要自述</w:t>
            </w:r>
            <w:r>
              <w:rPr>
                <w:rFonts w:eastAsia="標楷體"/>
              </w:rPr>
              <w:t>及有利審查之資料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eastAsia="標楷體"/>
              </w:rPr>
              <w:t>可以附件方式呈現</w:t>
            </w:r>
            <w:r>
              <w:rPr>
                <w:rFonts w:ascii="標楷體" w:eastAsia="標楷體" w:hAnsi="標楷體"/>
              </w:rPr>
              <w:t>）。</w:t>
            </w:r>
          </w:p>
          <w:p w:rsidR="002416BC" w:rsidRDefault="00035E12">
            <w:pPr>
              <w:pStyle w:val="Standard"/>
              <w:numPr>
                <w:ilvl w:val="0"/>
                <w:numId w:val="7"/>
              </w:numPr>
              <w:autoSpaceDE w:val="0"/>
              <w:snapToGrid w:val="0"/>
              <w:ind w:right="-20"/>
            </w:pPr>
            <w:r>
              <w:rPr>
                <w:rFonts w:eastAsia="標楷體" w:cs="新細明體"/>
              </w:rPr>
              <w:t>申請學生在報名時需繳交</w:t>
            </w:r>
            <w:r>
              <w:rPr>
                <w:rFonts w:eastAsia="標楷體" w:cs="新細明體"/>
              </w:rPr>
              <w:t>500</w:t>
            </w:r>
            <w:r>
              <w:rPr>
                <w:rFonts w:eastAsia="標楷體" w:cs="新細明體"/>
              </w:rPr>
              <w:t>字以上</w:t>
            </w:r>
            <w:r>
              <w:rPr>
                <w:rFonts w:eastAsia="標楷體" w:cs="新細明體"/>
              </w:rPr>
              <w:t>的自傳，闡述成長背景、學習經驗、未來展望、對於電機學理的反思等。</w:t>
            </w:r>
          </w:p>
        </w:tc>
      </w:tr>
      <w:tr w:rsidR="002416BC">
        <w:tblPrEx>
          <w:tblCellMar>
            <w:top w:w="0" w:type="dxa"/>
            <w:bottom w:w="0" w:type="dxa"/>
          </w:tblCellMar>
        </w:tblPrEx>
        <w:trPr>
          <w:trHeight w:hRule="exact" w:val="1551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BC" w:rsidRDefault="00035E12">
            <w:pPr>
              <w:pStyle w:val="Standard"/>
              <w:autoSpaceDE w:val="0"/>
              <w:snapToGrid w:val="0"/>
              <w:jc w:val="both"/>
            </w:pPr>
            <w:r>
              <w:rPr>
                <w:rFonts w:eastAsia="標楷體"/>
                <w:position w:val="-2"/>
              </w:rPr>
              <w:t>申請人簽名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___________________       </w:t>
            </w:r>
            <w:r>
              <w:rPr>
                <w:rFonts w:ascii="標楷體" w:eastAsia="標楷體" w:hAnsi="標楷體" w:cs="標楷體"/>
              </w:rPr>
              <w:t>日期：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2416BC" w:rsidRDefault="00035E12">
            <w:pPr>
              <w:pStyle w:val="Standard"/>
              <w:autoSpaceDE w:val="0"/>
              <w:snapToGrid w:val="0"/>
              <w:jc w:val="both"/>
            </w:pPr>
            <w:r>
              <w:rPr>
                <w:rFonts w:eastAsia="標楷體"/>
              </w:rPr>
              <w:t>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師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___________________       </w:t>
            </w:r>
            <w:r>
              <w:rPr>
                <w:rFonts w:ascii="標楷體" w:eastAsia="標楷體" w:hAnsi="標楷體" w:cs="標楷體"/>
              </w:rPr>
              <w:t>日期：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2416BC" w:rsidRDefault="00035E12">
      <w:pPr>
        <w:pStyle w:val="Standard"/>
      </w:pPr>
      <w:r>
        <w:rPr>
          <w:rFonts w:eastAsia="標楷體"/>
        </w:rPr>
        <w:t>請確認以上資料之正確性，並同意本資料提供黃富田先生紀念獎學金申請使用。</w:t>
      </w:r>
    </w:p>
    <w:sectPr w:rsidR="002416BC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E12" w:rsidRDefault="00035E12">
      <w:r>
        <w:separator/>
      </w:r>
    </w:p>
  </w:endnote>
  <w:endnote w:type="continuationSeparator" w:id="0">
    <w:p w:rsidR="00035E12" w:rsidRDefault="0003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E12" w:rsidRDefault="00035E12">
      <w:r>
        <w:rPr>
          <w:color w:val="000000"/>
        </w:rPr>
        <w:separator/>
      </w:r>
    </w:p>
  </w:footnote>
  <w:footnote w:type="continuationSeparator" w:id="0">
    <w:p w:rsidR="00035E12" w:rsidRDefault="0003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66"/>
    <w:multiLevelType w:val="multilevel"/>
    <w:tmpl w:val="9BAA3108"/>
    <w:lvl w:ilvl="0">
      <w:start w:val="1"/>
      <w:numFmt w:val="decimal"/>
      <w:lvlText w:val="%1."/>
      <w:lvlJc w:val="left"/>
      <w:pPr>
        <w:ind w:left="907" w:hanging="3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12D7E"/>
    <w:multiLevelType w:val="multilevel"/>
    <w:tmpl w:val="F65A71C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ideographTraditional"/>
      <w:lvlText w:val="%2、"/>
      <w:lvlJc w:val="left"/>
      <w:pPr>
        <w:ind w:left="982" w:hanging="480"/>
      </w:pPr>
    </w:lvl>
    <w:lvl w:ilvl="2">
      <w:start w:val="1"/>
      <w:numFmt w:val="lowerRoman"/>
      <w:lvlText w:val="%3."/>
      <w:lvlJc w:val="right"/>
      <w:pPr>
        <w:ind w:left="1462" w:hanging="480"/>
      </w:pPr>
    </w:lvl>
    <w:lvl w:ilvl="3">
      <w:start w:val="1"/>
      <w:numFmt w:val="decimal"/>
      <w:lvlText w:val="%4."/>
      <w:lvlJc w:val="left"/>
      <w:pPr>
        <w:ind w:left="1942" w:hanging="480"/>
      </w:pPr>
    </w:lvl>
    <w:lvl w:ilvl="4">
      <w:start w:val="1"/>
      <w:numFmt w:val="ideographTraditional"/>
      <w:lvlText w:val="%5、"/>
      <w:lvlJc w:val="left"/>
      <w:pPr>
        <w:ind w:left="2422" w:hanging="480"/>
      </w:pPr>
    </w:lvl>
    <w:lvl w:ilvl="5">
      <w:start w:val="1"/>
      <w:numFmt w:val="lowerRoman"/>
      <w:lvlText w:val="%6."/>
      <w:lvlJc w:val="right"/>
      <w:pPr>
        <w:ind w:left="2902" w:hanging="480"/>
      </w:pPr>
    </w:lvl>
    <w:lvl w:ilvl="6">
      <w:start w:val="1"/>
      <w:numFmt w:val="decimal"/>
      <w:lvlText w:val="%7."/>
      <w:lvlJc w:val="left"/>
      <w:pPr>
        <w:ind w:left="3382" w:hanging="480"/>
      </w:pPr>
    </w:lvl>
    <w:lvl w:ilvl="7">
      <w:start w:val="1"/>
      <w:numFmt w:val="ideographTraditional"/>
      <w:lvlText w:val="%8、"/>
      <w:lvlJc w:val="left"/>
      <w:pPr>
        <w:ind w:left="3862" w:hanging="480"/>
      </w:pPr>
    </w:lvl>
    <w:lvl w:ilvl="8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38D57F57"/>
    <w:multiLevelType w:val="multilevel"/>
    <w:tmpl w:val="1A16228C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1116A6"/>
    <w:multiLevelType w:val="multilevel"/>
    <w:tmpl w:val="3BAA525C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D67FE"/>
    <w:multiLevelType w:val="multilevel"/>
    <w:tmpl w:val="86446EFC"/>
    <w:lvl w:ilvl="0">
      <w:start w:val="1"/>
      <w:numFmt w:val="decimal"/>
      <w:lvlText w:val="%1."/>
      <w:lvlJc w:val="left"/>
      <w:pPr>
        <w:ind w:left="907" w:hanging="34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A16BBA"/>
    <w:multiLevelType w:val="multilevel"/>
    <w:tmpl w:val="13C4A1B2"/>
    <w:styleLink w:val="WW8Num1"/>
    <w:lvl w:ilvl="0">
      <w:start w:val="2"/>
      <w:numFmt w:val="decimal"/>
      <w:lvlText w:val="%1."/>
      <w:lvlJc w:val="left"/>
      <w:pPr>
        <w:ind w:left="90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11E5310"/>
    <w:multiLevelType w:val="multilevel"/>
    <w:tmpl w:val="8C9E2EF6"/>
    <w:lvl w:ilvl="0">
      <w:start w:val="1"/>
      <w:numFmt w:val="decimal"/>
      <w:lvlText w:val="%1."/>
      <w:lvlJc w:val="left"/>
      <w:pPr>
        <w:ind w:left="907" w:hanging="3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16BC"/>
    <w:rsid w:val="00035E12"/>
    <w:rsid w:val="002416BC"/>
    <w:rsid w:val="008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A5A51-41D4-4C95-805E-BBB134C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鴻福生態生技傑出研究及論文獎學金</dc:title>
  <dc:creator>SuperXP</dc:creator>
  <cp:lastModifiedBy>admin</cp:lastModifiedBy>
  <cp:revision>2</cp:revision>
  <cp:lastPrinted>2013-08-13T11:01:00Z</cp:lastPrinted>
  <dcterms:created xsi:type="dcterms:W3CDTF">2023-09-13T06:38:00Z</dcterms:created>
  <dcterms:modified xsi:type="dcterms:W3CDTF">2023-09-13T06:38:00Z</dcterms:modified>
</cp:coreProperties>
</file>